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E0" w:rsidRDefault="004217E0">
      <w:pPr>
        <w:widowControl w:val="0"/>
        <w:spacing w:line="240" w:lineRule="auto"/>
        <w:ind w:right="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5"/>
        <w:tblW w:w="9675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5040"/>
      </w:tblGrid>
      <w:tr w:rsidR="004217E0">
        <w:trPr>
          <w:trHeight w:val="3705"/>
        </w:trPr>
        <w:tc>
          <w:tcPr>
            <w:tcW w:w="4635" w:type="dxa"/>
          </w:tcPr>
          <w:p w:rsidR="004217E0" w:rsidRDefault="00972F7D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/>
              </w:rPr>
              <w:drawing>
                <wp:inline distT="114300" distB="114300" distL="114300" distR="114300">
                  <wp:extent cx="2857500" cy="187458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874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217E0" w:rsidRDefault="00972F7D">
            <w:pPr>
              <w:widowControl w:val="0"/>
              <w:ind w:right="-46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№БПСТ31108 от  16.03.2021 г.</w:t>
            </w:r>
          </w:p>
          <w:p w:rsidR="004217E0" w:rsidRDefault="00972F7D">
            <w:pPr>
              <w:widowControl w:val="0"/>
              <w:spacing w:before="120"/>
              <w:ind w:right="-6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“Об информировании населения”</w:t>
            </w:r>
          </w:p>
        </w:tc>
        <w:tc>
          <w:tcPr>
            <w:tcW w:w="5040" w:type="dxa"/>
          </w:tcPr>
          <w:p w:rsidR="004217E0" w:rsidRDefault="00972F7D">
            <w:pPr>
              <w:ind w:left="5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Главам муниципальных образований Иркутской области</w:t>
            </w:r>
          </w:p>
          <w:p w:rsidR="004217E0" w:rsidRDefault="00972F7D">
            <w:pPr>
              <w:spacing w:before="120" w:after="120"/>
              <w:ind w:left="56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(по списку рассылки)</w:t>
            </w:r>
          </w:p>
          <w:p w:rsidR="004217E0" w:rsidRDefault="004217E0">
            <w:pPr>
              <w:spacing w:before="120" w:after="120"/>
              <w:ind w:lef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4217E0" w:rsidRDefault="004217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7E0" w:rsidRDefault="004217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17E0" w:rsidRDefault="004217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7E0" w:rsidRDefault="00972F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ООО “РТ-НЭО Иркутск” с 01.01.2019 осуществляет деятельность в качестве регионального оператора по обращению с ТКО в Зоне 2 (Юг) Иркутской области, в которую входит 31 муниципальное образование. В настоящее время региональный оператор систематически сталкивается с проблемами при оказании услуг на территории различных муниципальных образований. В частности, в адрес регионального оператора поступают жалобы от жителей частного сектора, ставящих под сомнение легитимность услуги регионального оператора из-за отсутствия достаточной контейнерной инфраструктуры,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в связи с удаленностью контейнерных площадок от мест проживания.</w:t>
      </w:r>
    </w:p>
    <w:p w:rsidR="00972F7D" w:rsidRDefault="00972F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17E0" w:rsidRDefault="00972F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Вместе с тем, в соответствии с требованиями Федерального закона от 06.10.2003 г. №131 ФЗ “Об общих принципах организации местного самоуправления в Российской Федерации” (п. 18 ст. 14 п. 14 ст. 15, п. 24 ст. 16, в редакции Федерального закона от 31.12.2007 №503-ФЗ); Федерального закона от 24.06.1998 г. № 89-ФЗ “Об отходах производства и потребления” (ст. 8 в редакции Федерального закона от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31.12.2007 №503-ФЗ) ч. 12 ст. 2 Закона Иркутской области от 03.11.2016 № 96-ОЗ “О закреплении за сельскими поселениями Иркутской области вопросов местного значения” (в ред. от 08.05.2018) органы местного самоуправления городских и сельских поселений, муниципальных районов и городских округов с 01.01.2019 г. наделены по организации экологического воспитания и формирования экологической культуры в области обращения с ТКО.</w:t>
      </w:r>
    </w:p>
    <w:p w:rsidR="00972F7D" w:rsidRDefault="00972F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17E0" w:rsidRDefault="00972F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изложенное, для снижения социальной напряженности предлагаем провести эффективную разъяснительную работу с населением. В частности, рекомендуем донести до жителей Вашего муниципального образования следующую информацию:</w:t>
      </w:r>
    </w:p>
    <w:p w:rsidR="004217E0" w:rsidRDefault="00972F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Законодательством РФ  сфере обращения с ТКО четко определены обязанности регионального оператора и органов местного самоуправления. Так, в соответствии с требованиями Федерального закона от 06.10.2003 №131 ФЗ “Об общих принципах организации местного самоуправления в Российской Федерации”, Федерального закона от 24.06.1998 № 89-ФЗ “Об отходах производства и потребления” органы местного самоуправления наделены полномочиями по созданию и содержанию мест (площадок) для накопления ТКО.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В свою очередь,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егиональный оператор обязан осуществлять сбор и транспортирование ТКО со всех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имеющихся контейнерных площадок в строгом соответствии с санитарно-эпидемиологическими требованиями, а именно в полном объеме и надлежащие сроки.</w:t>
      </w:r>
    </w:p>
    <w:p w:rsidR="004217E0" w:rsidRDefault="00972F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Порядок заключения договора на оказание услуг по обращению с ТКО также четко определен действующим законодательством РФ.</w:t>
      </w:r>
    </w:p>
    <w:p w:rsidR="004217E0" w:rsidRDefault="00972F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п. 4 ст. 24.7 Федерального закона от 24.06.1998 № 89-ФЗ “Об отходах производства и потребления”, собственники ТКО обязаны заключить договор на оказание услуг по обращению с ТКО с региональным оператором, в зоне деятельности которого образуются твердые коммунальные отходы и находятся места их накопления. В соответствии с пунктом 8.17 постановления Правительства РФ от 15.09.2018 № 1094 (ред. от 15.12.2018) “О внесении изменений в некоторые акты Правительства Российской Федерации”, договор на оказание услуг по обращению с ТКО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“Интернет” (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http://rtneo-irk.ru/fl/tipovye-formy-dogovora/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). ООО “РТ-НЭО Иркутск”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исполнило обязанность по направлению публичной оферты путем ее публикации на сайте 18.12.2018,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договоры с потребителями Зоны 2 (Юг) Иркутской области считаются заключенными в соответствии с нормами о публичной оферте с 17.01.2019.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Дополнительно также информация была размещена в Областной газете 26.12.2018 выпуск № 145/1902 </w:t>
      </w:r>
      <w:hyperlink r:id="rId8">
        <w:r>
          <w:rPr>
            <w:rFonts w:ascii="Times New Roman" w:eastAsia="Times New Roman" w:hAnsi="Times New Roman" w:cs="Times New Roman"/>
            <w:sz w:val="26"/>
            <w:szCs w:val="26"/>
            <w:highlight w:val="white"/>
            <w:u w:val="single"/>
          </w:rPr>
          <w:t>http://www.ogirk.ru/issue-print/292937/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на странице 33.</w:t>
      </w:r>
    </w:p>
    <w:p w:rsidR="004217E0" w:rsidRDefault="00972F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При необходимости оригинал договора потребители могут получить в офисе регионального оператора ООО “РТ-НЭО Иркутск”.</w:t>
      </w:r>
    </w:p>
    <w:p w:rsidR="004217E0" w:rsidRDefault="00972F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Данную информацию также необходимо довести до граждан, ставящих под сомнение факт заключения договора с региональным оператором.</w:t>
      </w:r>
    </w:p>
    <w:p w:rsidR="004217E0" w:rsidRDefault="00972F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 1 ст. 13.4 ФЗ от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24.06.1998 г. № 89-ФЗ “Об отходах производства и потребления”, а также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EFEFE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п. 9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Постановления Правительства РФ от 12.11.2016 № 1156 “Об обращении с твердыми коммунальными отходами и внесении изменения в постановление Правительства Российской Федерации от 25.08.2008 № 641”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EFEFE"/>
        </w:rPr>
        <w:t>все потребители обязаны осуществлять складирование ТКО только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EFEF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EFEFE"/>
        </w:rPr>
        <w:t>на специально оборудованных площадках.</w:t>
      </w:r>
    </w:p>
    <w:p w:rsidR="004217E0" w:rsidRDefault="00972F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соответствии со ст. 153 Жилищного кодекса РФ все граждане обязаны своевременно и в полном объеме вносить плату за коммунальные услуги, к которым относится и услуга по обращению с ТКО (ст. 154 ЖК РФ).</w:t>
      </w:r>
    </w:p>
    <w:p w:rsidR="004217E0" w:rsidRDefault="00972F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 настоящий момент региональным оператором реализуется инициативная программа вывоза ТКО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для маломобильных групп населения </w:t>
      </w:r>
      <w:r>
        <w:rPr>
          <w:rFonts w:ascii="Times New Roman" w:eastAsia="Times New Roman" w:hAnsi="Times New Roman" w:cs="Times New Roman"/>
          <w:color w:val="1A1A00"/>
          <w:sz w:val="26"/>
          <w:szCs w:val="26"/>
        </w:rPr>
        <w:t>(далее - МГН)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217E0" w:rsidRDefault="00972F7D">
      <w:pPr>
        <w:spacing w:line="240" w:lineRule="auto"/>
        <w:ind w:right="-37" w:firstLine="720"/>
        <w:jc w:val="both"/>
        <w:rPr>
          <w:rFonts w:ascii="Times New Roman" w:eastAsia="Times New Roman" w:hAnsi="Times New Roman" w:cs="Times New Roman"/>
          <w:color w:val="1616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Цель инициативы - осуществлять вывоз ТКО непосредственно от домовладений тех потребителей, которые в силу немощности или наличия заболевания не в состоянии самостоятельно осуществить доставку своих ТКО до ближайшей к ним контейнерной площадки, проживающих в одиночестве. При этом предоставление данной  услуги возможно только в населенных пунктах, </w:t>
      </w:r>
      <w:r>
        <w:rPr>
          <w:rFonts w:ascii="Times New Roman" w:eastAsia="Times New Roman" w:hAnsi="Times New Roman" w:cs="Times New Roman"/>
          <w:color w:val="101000"/>
          <w:sz w:val="26"/>
          <w:szCs w:val="26"/>
          <w:highlight w:val="white"/>
        </w:rPr>
        <w:t>которые уже обслуживает региональный оператор</w:t>
      </w:r>
      <w:r>
        <w:rPr>
          <w:rFonts w:ascii="Times New Roman" w:eastAsia="Times New Roman" w:hAnsi="Times New Roman" w:cs="Times New Roman"/>
          <w:color w:val="161600"/>
          <w:sz w:val="26"/>
          <w:szCs w:val="26"/>
          <w:highlight w:val="white"/>
        </w:rPr>
        <w:t xml:space="preserve">. </w:t>
      </w:r>
    </w:p>
    <w:p w:rsidR="004217E0" w:rsidRDefault="00972F7D">
      <w:pPr>
        <w:widowControl w:val="0"/>
        <w:spacing w:line="240" w:lineRule="auto"/>
        <w:ind w:left="637" w:right="-557" w:firstLine="71"/>
        <w:jc w:val="both"/>
        <w:rPr>
          <w:rFonts w:ascii="Times New Roman" w:eastAsia="Times New Roman" w:hAnsi="Times New Roman" w:cs="Times New Roman"/>
          <w:b/>
          <w:color w:val="1717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71700"/>
          <w:sz w:val="26"/>
          <w:szCs w:val="26"/>
        </w:rPr>
        <w:t>Услуга может быть предоставлена следующим группам лиц:</w:t>
      </w:r>
    </w:p>
    <w:p w:rsidR="004217E0" w:rsidRDefault="00972F7D">
      <w:pPr>
        <w:widowControl w:val="0"/>
        <w:numPr>
          <w:ilvl w:val="0"/>
          <w:numId w:val="3"/>
        </w:numPr>
        <w:shd w:val="clear" w:color="auto" w:fill="FFFFFF"/>
        <w:spacing w:line="240" w:lineRule="auto"/>
        <w:ind w:left="1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Инвалидам 2-4 группы в соответствии со СНиП 35-01-2001; (от 18 лет)</w:t>
      </w:r>
    </w:p>
    <w:p w:rsidR="004217E0" w:rsidRDefault="00972F7D">
      <w:pPr>
        <w:widowControl w:val="0"/>
        <w:numPr>
          <w:ilvl w:val="0"/>
          <w:numId w:val="3"/>
        </w:numPr>
        <w:shd w:val="clear" w:color="auto" w:fill="FFFFFF"/>
        <w:spacing w:line="240" w:lineRule="auto"/>
        <w:ind w:left="1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Лицам преклонного возраста старше 75 лет;</w:t>
      </w:r>
    </w:p>
    <w:p w:rsidR="004217E0" w:rsidRDefault="00972F7D">
      <w:pPr>
        <w:widowControl w:val="0"/>
        <w:numPr>
          <w:ilvl w:val="0"/>
          <w:numId w:val="3"/>
        </w:numPr>
        <w:shd w:val="clear" w:color="auto" w:fill="FFFFFF"/>
        <w:spacing w:line="240" w:lineRule="auto"/>
        <w:ind w:left="1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Одиноким людям, временно потерявшим мобильность;</w:t>
      </w:r>
    </w:p>
    <w:p w:rsidR="004217E0" w:rsidRDefault="00972F7D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получения услуги необходимо предоставить следующие сведения: </w:t>
      </w:r>
    </w:p>
    <w:p w:rsidR="004217E0" w:rsidRDefault="00972F7D">
      <w:pPr>
        <w:widowControl w:val="0"/>
        <w:numPr>
          <w:ilvl w:val="0"/>
          <w:numId w:val="3"/>
        </w:numPr>
        <w:shd w:val="clear" w:color="auto" w:fill="FFFFFF"/>
        <w:spacing w:line="240" w:lineRule="auto"/>
        <w:ind w:left="1133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Сведения о проживающих в домовладении (не более 1 чел.);</w:t>
      </w:r>
    </w:p>
    <w:p w:rsidR="004217E0" w:rsidRDefault="00972F7D">
      <w:pPr>
        <w:widowControl w:val="0"/>
        <w:numPr>
          <w:ilvl w:val="0"/>
          <w:numId w:val="3"/>
        </w:numPr>
        <w:shd w:val="clear" w:color="auto" w:fill="FFFFFF"/>
        <w:spacing w:line="240" w:lineRule="auto"/>
        <w:ind w:left="1133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Паспорт проживающего;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</w:p>
    <w:p w:rsidR="004217E0" w:rsidRDefault="00972F7D">
      <w:pPr>
        <w:widowControl w:val="0"/>
        <w:numPr>
          <w:ilvl w:val="0"/>
          <w:numId w:val="3"/>
        </w:numPr>
        <w:shd w:val="clear" w:color="auto" w:fill="FFFFFF"/>
        <w:spacing w:line="240" w:lineRule="auto"/>
        <w:ind w:left="1133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Справка об инвалидности;</w:t>
      </w:r>
    </w:p>
    <w:p w:rsidR="004217E0" w:rsidRDefault="00972F7D">
      <w:pPr>
        <w:widowControl w:val="0"/>
        <w:numPr>
          <w:ilvl w:val="0"/>
          <w:numId w:val="3"/>
        </w:numPr>
        <w:shd w:val="clear" w:color="auto" w:fill="FFFFFF"/>
        <w:spacing w:line="240" w:lineRule="auto"/>
        <w:ind w:left="1133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Медицинская справка, подтверждающая временную потерю мобильности;</w:t>
      </w:r>
    </w:p>
    <w:p w:rsidR="004217E0" w:rsidRDefault="00972F7D">
      <w:pPr>
        <w:widowControl w:val="0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Подать заявку на включение в список МГН можно:</w:t>
      </w:r>
    </w:p>
    <w:p w:rsidR="004217E0" w:rsidRDefault="00972F7D">
      <w:pPr>
        <w:widowControl w:val="0"/>
        <w:numPr>
          <w:ilvl w:val="0"/>
          <w:numId w:val="4"/>
        </w:numPr>
        <w:shd w:val="clear" w:color="auto" w:fill="FFFFFF"/>
        <w:spacing w:line="240" w:lineRule="auto"/>
        <w:ind w:left="1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Обратившись в органы местного самоуправления (МСУ) с необходимыми для получения услуги документами;</w:t>
      </w:r>
    </w:p>
    <w:p w:rsidR="004217E0" w:rsidRDefault="00972F7D">
      <w:pPr>
        <w:widowControl w:val="0"/>
        <w:numPr>
          <w:ilvl w:val="0"/>
          <w:numId w:val="4"/>
        </w:numPr>
        <w:shd w:val="clear" w:color="auto" w:fill="FFFFFF"/>
        <w:spacing w:line="240" w:lineRule="auto"/>
        <w:ind w:left="1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Отправив запрос с указанием контактных данных и сканы всех необходимых документов на почту регионального оператора </w:t>
      </w:r>
      <w:hyperlink r:id="rId9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contact@rtneo-irk.ru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dispetcher@groupstp.ru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217E0" w:rsidRDefault="00972F7D">
      <w:pPr>
        <w:widowControl w:val="0"/>
        <w:numPr>
          <w:ilvl w:val="0"/>
          <w:numId w:val="4"/>
        </w:numPr>
        <w:shd w:val="clear" w:color="auto" w:fill="FFFFFF"/>
        <w:spacing w:line="240" w:lineRule="auto"/>
        <w:ind w:left="1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Подав заявку на сайте </w:t>
      </w:r>
      <w:hyperlink r:id="rId11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www.rtneo-irk.ru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217E0" w:rsidRDefault="00972F7D">
      <w:pPr>
        <w:widowControl w:val="0"/>
        <w:numPr>
          <w:ilvl w:val="0"/>
          <w:numId w:val="4"/>
        </w:numPr>
        <w:shd w:val="clear" w:color="auto" w:fill="FFFFFF"/>
        <w:spacing w:line="240" w:lineRule="auto"/>
        <w:ind w:left="1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органы МСУ могут самостоятельно составить списки МГН и направить их региональному оператору, приложив необходимый пакет документов и в обязательном порядке указав контактные номера телефонов лиц, которые нуждаются в предоставлении услуги;</w:t>
      </w:r>
    </w:p>
    <w:p w:rsidR="00972F7D" w:rsidRDefault="00972F7D" w:rsidP="00972F7D">
      <w:pPr>
        <w:widowControl w:val="0"/>
        <w:shd w:val="clear" w:color="auto" w:fill="FFFFFF"/>
        <w:spacing w:line="240" w:lineRule="auto"/>
        <w:ind w:left="113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17E0" w:rsidRDefault="00972F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Региональный оператор готов идти навстречу потребителям и предлагает решать проблемы с доступностью контейнерных площадок и оплатой услуги следующим образом:</w:t>
      </w:r>
    </w:p>
    <w:p w:rsidR="004217E0" w:rsidRDefault="00972F7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рганы местного самоуправления могут подать заявку на внедрение комбинированного сбора ТКО</w:t>
      </w:r>
    </w:p>
    <w:p w:rsidR="004217E0" w:rsidRDefault="00972F7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>Важно, что запуск такой системы вывоза ТКО возможен в населенных пунктах только при соблюдении следующих критериев:</w:t>
      </w:r>
    </w:p>
    <w:p w:rsidR="004217E0" w:rsidRDefault="00972F7D">
      <w:pPr>
        <w:numPr>
          <w:ilvl w:val="0"/>
          <w:numId w:val="5"/>
        </w:numPr>
        <w:spacing w:line="240" w:lineRule="auto"/>
        <w:ind w:left="1133" w:right="5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Невозможность создания контейнерных площадок в соответствии с санитарно-эпидемиологическими нормами по объективным причинам (географические особенности местности, плотная застройка территории и т.п.). При этом, данные обстоятельства должны быть подтверждены заключением Управления </w:t>
      </w:r>
      <w:proofErr w:type="spellStart"/>
      <w:r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 по Иркутской области о невозможности оборудовать контейнерные площадки в соответствии с действующими санитарно-эпидемиологическими нормами;</w:t>
      </w:r>
    </w:p>
    <w:p w:rsidR="004217E0" w:rsidRDefault="00972F7D">
      <w:pPr>
        <w:numPr>
          <w:ilvl w:val="0"/>
          <w:numId w:val="5"/>
        </w:numPr>
        <w:spacing w:line="240" w:lineRule="auto"/>
        <w:ind w:left="1133" w:right="5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>Создание специальных контейнерных площадок на границе муниципального образования для складирования крупногабаритных отходов, а именно установка бункеров для накопления КГО объемом 8 м3;</w:t>
      </w:r>
    </w:p>
    <w:p w:rsidR="004217E0" w:rsidRDefault="00972F7D">
      <w:pPr>
        <w:numPr>
          <w:ilvl w:val="0"/>
          <w:numId w:val="5"/>
        </w:numPr>
        <w:spacing w:line="240" w:lineRule="auto"/>
        <w:ind w:left="1133" w:right="5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>Транспортная доступность мусоровозов по дороге к населенному пункту и обеспечение органами местного самоуправления беспрепятственного движения мусоровозов в границах населенного пункта (твердое дорожное полотно, надлежащая ширина проезда, наличие мест для разворота транспортного средства, отсутствие географических и технологических препятствий для движения мусоровоза);</w:t>
      </w:r>
    </w:p>
    <w:p w:rsidR="004217E0" w:rsidRDefault="00972F7D">
      <w:pPr>
        <w:numPr>
          <w:ilvl w:val="0"/>
          <w:numId w:val="5"/>
        </w:numPr>
        <w:spacing w:line="240" w:lineRule="auto"/>
        <w:ind w:left="1133" w:right="5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>Вывоз ТКО в таком формате возможен не чаще 2 раз в неделю, продолжительность стоянки мусоровоза в определенной точке не более 10 минут;</w:t>
      </w:r>
    </w:p>
    <w:p w:rsidR="004217E0" w:rsidRDefault="00972F7D">
      <w:pPr>
        <w:numPr>
          <w:ilvl w:val="0"/>
          <w:numId w:val="5"/>
        </w:numPr>
        <w:spacing w:line="240" w:lineRule="auto"/>
        <w:ind w:left="1133" w:right="5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>Заблаговременное согласование органами местного самоуправления мест стоянки мусоровозов и режима их движения с региональным оператором;</w:t>
      </w:r>
    </w:p>
    <w:p w:rsidR="004217E0" w:rsidRDefault="00972F7D">
      <w:pPr>
        <w:numPr>
          <w:ilvl w:val="0"/>
          <w:numId w:val="5"/>
        </w:numPr>
        <w:spacing w:line="240" w:lineRule="auto"/>
        <w:ind w:left="1133" w:right="5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t>Заблаговременное предоставление органами местного самоуправления в адрес регионального оператора информации о расчетных единицах для начисления потребителям оплаты за услугу по обращению с ТКО (информация об общей площади жилых помещений и о количестве постоянно или временно проживающих граждан - в зависимости от применяемой в муниципальном образовании системы определения норматива образования ТКО);</w:t>
      </w:r>
    </w:p>
    <w:p w:rsidR="004217E0" w:rsidRDefault="00972F7D">
      <w:pPr>
        <w:numPr>
          <w:ilvl w:val="0"/>
          <w:numId w:val="5"/>
        </w:numPr>
        <w:spacing w:line="240" w:lineRule="auto"/>
        <w:ind w:left="1133" w:right="5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  <w:lastRenderedPageBreak/>
        <w:t>Проведение органами местного самоуправления эффективной информационной работы с населением относительно функционирования такой системы вывоза ТКО.</w:t>
      </w:r>
    </w:p>
    <w:p w:rsidR="00972F7D" w:rsidRDefault="00972F7D" w:rsidP="00972F7D">
      <w:pPr>
        <w:spacing w:line="240" w:lineRule="auto"/>
        <w:ind w:left="1133" w:right="5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</w:rPr>
      </w:pPr>
    </w:p>
    <w:p w:rsidR="004217E0" w:rsidRDefault="00972F7D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Варианты перерасчета платы за ТКО</w:t>
      </w:r>
    </w:p>
    <w:p w:rsidR="004217E0" w:rsidRDefault="00972F7D">
      <w:pPr>
        <w:numPr>
          <w:ilvl w:val="0"/>
          <w:numId w:val="2"/>
        </w:numPr>
        <w:spacing w:line="240" w:lineRule="auto"/>
        <w:ind w:left="1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Когда в квитанциях указана неверная квадратура или ошибочное число проживающих, региональный оператор сделает перерасчет на основании соответствующего заявления с приложением копий подтверждающих документов (тех паспорт, домовая книга, справка органа МСУ о количестве проживающих);</w:t>
      </w:r>
    </w:p>
    <w:p w:rsidR="004217E0" w:rsidRDefault="00972F7D">
      <w:pPr>
        <w:numPr>
          <w:ilvl w:val="0"/>
          <w:numId w:val="2"/>
        </w:numPr>
        <w:spacing w:line="240" w:lineRule="auto"/>
        <w:ind w:left="11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потребителей, которые самостоятельно вывозили накопленные ТКО на полигон, региональный оператор сделает перерасчет на основании соответствующего заявления с приложением копий справок и(или) чеков с полигона о приеме ТКО.</w:t>
      </w:r>
    </w:p>
    <w:p w:rsidR="004217E0" w:rsidRDefault="00972F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для решения проблемных вопросов жители могут обращаться как в органы местного самоуправления, так и к региональному оператору, позвонив по номеру горячей линии 8 (3952) 43-44-11 или написав на почту </w:t>
      </w:r>
      <w:hyperlink r:id="rId12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contact@rtneo-irk.ru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217E0" w:rsidRDefault="00972F7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Рекомендуем провести весь комплекс предлагаемых мероприятий</w:t>
      </w:r>
    </w:p>
    <w:p w:rsidR="004217E0" w:rsidRDefault="004217E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</w:pPr>
    </w:p>
    <w:p w:rsidR="004217E0" w:rsidRDefault="004217E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</w:pPr>
    </w:p>
    <w:p w:rsidR="004217E0" w:rsidRDefault="004217E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</w:pPr>
    </w:p>
    <w:p w:rsidR="004217E0" w:rsidRDefault="00972F7D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A1A1A"/>
          <w:sz w:val="26"/>
          <w:szCs w:val="26"/>
        </w:rPr>
        <w:t>Пресс-служба ООО “РТ-НЭО Иркутск”</w:t>
      </w:r>
    </w:p>
    <w:p w:rsidR="004217E0" w:rsidRDefault="00972F7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535353"/>
          <w:sz w:val="26"/>
          <w:szCs w:val="26"/>
        </w:rPr>
        <w:t xml:space="preserve">Т: </w:t>
      </w:r>
      <w:r>
        <w:rPr>
          <w:rFonts w:ascii="Times New Roman" w:eastAsia="Times New Roman" w:hAnsi="Times New Roman" w:cs="Times New Roman"/>
          <w:i/>
          <w:color w:val="535353"/>
          <w:sz w:val="26"/>
          <w:szCs w:val="26"/>
          <w:highlight w:val="white"/>
        </w:rPr>
        <w:t xml:space="preserve">89148717826 </w:t>
      </w:r>
      <w:r>
        <w:rPr>
          <w:rFonts w:ascii="Times New Roman" w:eastAsia="Times New Roman" w:hAnsi="Times New Roman" w:cs="Times New Roman"/>
          <w:i/>
          <w:color w:val="535353"/>
          <w:sz w:val="26"/>
          <w:szCs w:val="26"/>
        </w:rPr>
        <w:t>| Иркутск, ул. Лермонтова, д. 337Б |</w:t>
      </w:r>
      <w:hyperlink r:id="rId13">
        <w:r>
          <w:rPr>
            <w:rFonts w:ascii="Times New Roman" w:eastAsia="Times New Roman" w:hAnsi="Times New Roman" w:cs="Times New Roman"/>
            <w:i/>
            <w:color w:val="535353"/>
            <w:sz w:val="26"/>
            <w:szCs w:val="26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i/>
            <w:color w:val="1155CC"/>
            <w:sz w:val="26"/>
            <w:szCs w:val="26"/>
            <w:u w:val="single"/>
          </w:rPr>
          <w:t>https://rtneo-irk.ru/</w:t>
        </w:r>
      </w:hyperlink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4217E0" w:rsidRDefault="008A6D8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yellow"/>
        </w:rPr>
      </w:pPr>
      <w:hyperlink r:id="rId15">
        <w:r w:rsidR="00972F7D">
          <w:rPr>
            <w:rFonts w:ascii="Times New Roman" w:eastAsia="Times New Roman" w:hAnsi="Times New Roman" w:cs="Times New Roman"/>
            <w:i/>
            <w:color w:val="1155CC"/>
            <w:sz w:val="26"/>
            <w:szCs w:val="26"/>
            <w:highlight w:val="white"/>
            <w:u w:val="single"/>
          </w:rPr>
          <w:t>press@rtneo-irk.ru</w:t>
        </w:r>
      </w:hyperlink>
      <w:r w:rsidR="00972F7D">
        <w:rPr>
          <w:rFonts w:ascii="Times New Roman" w:eastAsia="Times New Roman" w:hAnsi="Times New Roman" w:cs="Times New Roman"/>
          <w:i/>
          <w:color w:val="5F6368"/>
          <w:sz w:val="26"/>
          <w:szCs w:val="26"/>
          <w:highlight w:val="white"/>
        </w:rPr>
        <w:t xml:space="preserve"> </w:t>
      </w:r>
      <w:r w:rsidR="00972F7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4217E0" w:rsidRPr="00B71DF7" w:rsidRDefault="00972F7D" w:rsidP="00B71DF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PR-менеджер ООО “РТ-НЭО И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="008A6D8F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к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утск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” Иванова Лия </w:t>
      </w:r>
      <w:hyperlink r:id="rId16">
        <w:r>
          <w:rPr>
            <w:rFonts w:ascii="Times New Roman" w:eastAsia="Times New Roman" w:hAnsi="Times New Roman" w:cs="Times New Roman"/>
            <w:i/>
            <w:color w:val="1155CC"/>
            <w:sz w:val="26"/>
            <w:szCs w:val="26"/>
            <w:highlight w:val="white"/>
            <w:u w:val="single"/>
          </w:rPr>
          <w:t>l.ivanova@groupstp.ru</w:t>
        </w:r>
      </w:hyperlink>
    </w:p>
    <w:sectPr w:rsidR="004217E0" w:rsidRPr="00B71DF7">
      <w:pgSz w:w="11909" w:h="16834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87B"/>
    <w:multiLevelType w:val="multilevel"/>
    <w:tmpl w:val="AC7489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ABF477A"/>
    <w:multiLevelType w:val="multilevel"/>
    <w:tmpl w:val="9E2C9D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55F31173"/>
    <w:multiLevelType w:val="multilevel"/>
    <w:tmpl w:val="5328B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2F73A5A"/>
    <w:multiLevelType w:val="multilevel"/>
    <w:tmpl w:val="91E0C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C7D1C8C"/>
    <w:multiLevelType w:val="multilevel"/>
    <w:tmpl w:val="DE8089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E0"/>
    <w:rsid w:val="004217E0"/>
    <w:rsid w:val="008A6D8F"/>
    <w:rsid w:val="00972F7D"/>
    <w:rsid w:val="00B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6D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A6D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irk.ru/issue-print/292937/" TargetMode="External"/><Relationship Id="rId13" Type="http://schemas.openxmlformats.org/officeDocument/2006/relationships/hyperlink" Target="http://www.rostec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tneo-irk.ru/fl/tipovye-formy-dogovora/" TargetMode="External"/><Relationship Id="rId12" Type="http://schemas.openxmlformats.org/officeDocument/2006/relationships/hyperlink" Target="mailto:contact@rtneo-ir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.ivanova@groupst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tneo-ir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@rtneo-irk.ru" TargetMode="External"/><Relationship Id="rId10" Type="http://schemas.openxmlformats.org/officeDocument/2006/relationships/hyperlink" Target="mailto:dispetcher@groupst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rtneo-irk.ru" TargetMode="External"/><Relationship Id="rId14" Type="http://schemas.openxmlformats.org/officeDocument/2006/relationships/hyperlink" Target="https://rtneo-ir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1506</Words>
  <Characters>8586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Быргазова Светлана Валерьевна</cp:lastModifiedBy>
  <cp:revision>4</cp:revision>
  <dcterms:created xsi:type="dcterms:W3CDTF">2021-03-24T08:16:00Z</dcterms:created>
  <dcterms:modified xsi:type="dcterms:W3CDTF">2021-04-05T02:00:00Z</dcterms:modified>
</cp:coreProperties>
</file>